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bCs/>
          <w:color w:val="000000"/>
          <w:sz w:val="32"/>
          <w:szCs w:val="32"/>
        </w:rPr>
        <w:t>附件</w:t>
      </w:r>
    </w:p>
    <w:p>
      <w:pPr>
        <w:jc w:val="center"/>
        <w:rPr>
          <w:rFonts w:hint="eastAsia"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公证机构年度考核评分标准</w:t>
      </w:r>
      <w:bookmarkEnd w:id="0"/>
    </w:p>
    <w:tbl>
      <w:tblPr>
        <w:tblStyle w:val="4"/>
        <w:tblW w:w="13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28"/>
        <w:gridCol w:w="755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134" w:type="dxa"/>
            <w:noWrap w:val="0"/>
            <w:vAlign w:val="center"/>
          </w:tcPr>
          <w:p>
            <w:pPr>
              <w:spacing w:line="300" w:lineRule="exact"/>
              <w:jc w:val="center"/>
              <w:rPr>
                <w:rFonts w:hint="eastAsia" w:ascii="Times New Roman" w:hAnsi="Times New Roman" w:eastAsia="方正黑体_GBK" w:cs="方正楷体_GBK"/>
                <w:bCs/>
                <w:color w:val="000000"/>
                <w:sz w:val="24"/>
              </w:rPr>
            </w:pPr>
            <w:r>
              <w:rPr>
                <w:rFonts w:hint="eastAsia" w:ascii="Times New Roman" w:hAnsi="Times New Roman" w:eastAsia="方正黑体_GBK" w:cs="方正楷体_GBK"/>
                <w:bCs/>
                <w:color w:val="000000"/>
                <w:sz w:val="24"/>
              </w:rPr>
              <w:t>项目</w:t>
            </w:r>
          </w:p>
        </w:tc>
        <w:tc>
          <w:tcPr>
            <w:tcW w:w="3828" w:type="dxa"/>
            <w:noWrap w:val="0"/>
            <w:vAlign w:val="center"/>
          </w:tcPr>
          <w:p>
            <w:pPr>
              <w:spacing w:line="300" w:lineRule="exact"/>
              <w:jc w:val="center"/>
              <w:rPr>
                <w:rFonts w:hint="eastAsia" w:ascii="Times New Roman" w:hAnsi="Times New Roman" w:eastAsia="方正黑体_GBK" w:cs="方正楷体_GBK"/>
                <w:bCs/>
                <w:color w:val="000000"/>
                <w:sz w:val="24"/>
              </w:rPr>
            </w:pPr>
            <w:r>
              <w:rPr>
                <w:rFonts w:hint="eastAsia" w:ascii="Times New Roman" w:hAnsi="Times New Roman" w:eastAsia="方正黑体_GBK" w:cs="方正楷体_GBK"/>
                <w:bCs/>
                <w:color w:val="000000"/>
                <w:sz w:val="24"/>
              </w:rPr>
              <w:t>考核</w:t>
            </w:r>
            <w:r>
              <w:rPr>
                <w:rFonts w:hint="eastAsia" w:ascii="Times New Roman" w:hAnsi="Times New Roman" w:eastAsia="方正黑体_GBK" w:cs="方正楷体_GBK"/>
                <w:bCs/>
                <w:color w:val="000000"/>
                <w:spacing w:val="-12"/>
                <w:sz w:val="24"/>
              </w:rPr>
              <w:t>内容</w:t>
            </w:r>
          </w:p>
        </w:tc>
        <w:tc>
          <w:tcPr>
            <w:tcW w:w="7555" w:type="dxa"/>
            <w:noWrap w:val="0"/>
            <w:vAlign w:val="center"/>
          </w:tcPr>
          <w:p>
            <w:pPr>
              <w:spacing w:line="300" w:lineRule="exact"/>
              <w:jc w:val="center"/>
              <w:rPr>
                <w:rFonts w:hint="eastAsia" w:ascii="Times New Roman" w:hAnsi="Times New Roman" w:eastAsia="方正黑体_GBK" w:cs="方正楷体_GBK"/>
                <w:bCs/>
                <w:color w:val="000000"/>
                <w:spacing w:val="-12"/>
                <w:sz w:val="24"/>
              </w:rPr>
            </w:pPr>
            <w:r>
              <w:rPr>
                <w:rFonts w:hint="eastAsia" w:ascii="Times New Roman" w:hAnsi="Times New Roman" w:eastAsia="方正黑体_GBK" w:cs="方正楷体_GBK"/>
                <w:bCs/>
                <w:color w:val="000000"/>
                <w:spacing w:val="-12"/>
                <w:sz w:val="24"/>
              </w:rPr>
              <w:t>评分标准</w:t>
            </w:r>
          </w:p>
        </w:tc>
        <w:tc>
          <w:tcPr>
            <w:tcW w:w="1418" w:type="dxa"/>
            <w:noWrap w:val="0"/>
            <w:vAlign w:val="center"/>
          </w:tcPr>
          <w:p>
            <w:pPr>
              <w:spacing w:line="300" w:lineRule="exact"/>
              <w:jc w:val="center"/>
              <w:rPr>
                <w:rFonts w:hint="eastAsia" w:ascii="Times New Roman" w:hAnsi="Times New Roman" w:eastAsia="方正黑体_GBK" w:cs="方正楷体_GBK"/>
                <w:bCs/>
                <w:color w:val="000000"/>
                <w:sz w:val="24"/>
              </w:rPr>
            </w:pPr>
            <w:r>
              <w:rPr>
                <w:rFonts w:hint="eastAsia" w:ascii="Times New Roman" w:hAnsi="Times New Roman" w:eastAsia="方正黑体_GBK" w:cs="方正楷体_GBK"/>
                <w:bCs/>
                <w:color w:val="000000"/>
                <w:spacing w:val="-12"/>
                <w:sz w:val="24"/>
              </w:rPr>
              <w:t>加减分明细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4"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组织</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建设</w:t>
            </w:r>
          </w:p>
          <w:p>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．公证机构党组织建设及活动情况。</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公证机构符合法定设立条件和机构性质、体制及其运行情况</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公证机构负责人选任、履职及调整情况；公证员</w:t>
            </w:r>
            <w:r>
              <w:rPr>
                <w:rFonts w:hint="eastAsia" w:ascii="宋体" w:hAnsi="宋体" w:cs="宋体"/>
                <w:color w:val="000000"/>
                <w:sz w:val="21"/>
                <w:szCs w:val="21"/>
                <w:lang w:eastAsia="zh-CN"/>
              </w:rPr>
              <w:t>的配备数量及</w:t>
            </w:r>
            <w:r>
              <w:rPr>
                <w:rFonts w:hint="eastAsia" w:ascii="宋体" w:hAnsi="宋体" w:eastAsia="宋体" w:cs="宋体"/>
                <w:color w:val="000000"/>
                <w:sz w:val="21"/>
                <w:szCs w:val="21"/>
              </w:rPr>
              <w:t>素质结构变化情况</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4．开展公证业务知识、技能学习、培训的情况。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5．公证</w:t>
            </w:r>
            <w:r>
              <w:rPr>
                <w:rFonts w:hint="eastAsia" w:ascii="宋体" w:hAnsi="宋体" w:eastAsia="宋体" w:cs="宋体"/>
                <w:color w:val="000000"/>
                <w:sz w:val="21"/>
                <w:szCs w:val="21"/>
                <w:lang w:eastAsia="zh-CN"/>
              </w:rPr>
              <w:t>员助理</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rPr>
              <w:t>其他工作人员配备及管理情况。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．办公设施和办公环境建设情况</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公证机构推进公证信息平台建设的基本情况</w:t>
            </w:r>
            <w:r>
              <w:rPr>
                <w:rFonts w:hint="eastAsia" w:ascii="宋体" w:hAnsi="宋体" w:eastAsia="宋体" w:cs="宋体"/>
                <w:color w:val="000000"/>
                <w:sz w:val="21"/>
                <w:szCs w:val="21"/>
              </w:rPr>
              <w:t>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kern w:val="2"/>
                <w:sz w:val="21"/>
                <w:szCs w:val="21"/>
                <w:lang w:val="en-US" w:eastAsia="zh-CN" w:bidi="ar-SA"/>
              </w:rPr>
            </w:pPr>
          </w:p>
        </w:tc>
        <w:tc>
          <w:tcPr>
            <w:tcW w:w="7555"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未按</w:t>
            </w:r>
            <w:r>
              <w:rPr>
                <w:rFonts w:hint="eastAsia" w:ascii="宋体" w:hAnsi="宋体" w:eastAsia="宋体" w:cs="宋体"/>
                <w:color w:val="000000"/>
                <w:sz w:val="21"/>
                <w:szCs w:val="21"/>
                <w:lang w:eastAsia="zh-CN"/>
              </w:rPr>
              <w:t>要求成立基层党组织、未按规定执行党的</w:t>
            </w:r>
            <w:r>
              <w:rPr>
                <w:rFonts w:hint="eastAsia" w:ascii="宋体" w:hAnsi="宋体" w:eastAsia="宋体" w:cs="宋体"/>
                <w:color w:val="000000"/>
                <w:sz w:val="21"/>
                <w:szCs w:val="21"/>
              </w:rPr>
              <w:t>组织</w:t>
            </w:r>
            <w:r>
              <w:rPr>
                <w:rFonts w:hint="eastAsia" w:ascii="宋体" w:hAnsi="宋体" w:eastAsia="宋体" w:cs="宋体"/>
                <w:color w:val="000000"/>
                <w:sz w:val="21"/>
                <w:szCs w:val="21"/>
                <w:lang w:eastAsia="zh-CN"/>
              </w:rPr>
              <w:t>生活制度</w:t>
            </w:r>
            <w:r>
              <w:rPr>
                <w:rFonts w:hint="eastAsia" w:ascii="宋体" w:hAnsi="宋体" w:eastAsia="宋体" w:cs="宋体"/>
                <w:color w:val="000000"/>
                <w:sz w:val="21"/>
                <w:szCs w:val="21"/>
              </w:rPr>
              <w:t>或未积极参与所属党组织活动的，扣3分</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公证机构每</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rPr>
              <w:t>至少组织一次思想政治、职业道德、执业纪律等</w:t>
            </w:r>
            <w:r>
              <w:rPr>
                <w:rFonts w:hint="eastAsia" w:ascii="宋体" w:hAnsi="宋体" w:eastAsia="宋体" w:cs="宋体"/>
                <w:color w:val="auto"/>
                <w:sz w:val="21"/>
                <w:szCs w:val="21"/>
                <w:lang w:eastAsia="zh-CN"/>
              </w:rPr>
              <w:t>方面的</w:t>
            </w:r>
            <w:r>
              <w:rPr>
                <w:rFonts w:hint="eastAsia" w:ascii="宋体" w:hAnsi="宋体" w:eastAsia="宋体" w:cs="宋体"/>
                <w:color w:val="auto"/>
                <w:sz w:val="21"/>
                <w:szCs w:val="21"/>
              </w:rPr>
              <w:t>学习，每少一次，扣1分。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公证机构</w:t>
            </w:r>
            <w:r>
              <w:rPr>
                <w:rFonts w:hint="eastAsia" w:ascii="宋体" w:hAnsi="宋体" w:eastAsia="宋体" w:cs="宋体"/>
                <w:color w:val="auto"/>
                <w:sz w:val="21"/>
                <w:szCs w:val="21"/>
                <w:lang w:eastAsia="zh-CN"/>
              </w:rPr>
              <w:t>存在不</w:t>
            </w:r>
            <w:r>
              <w:rPr>
                <w:rFonts w:hint="eastAsia" w:ascii="宋体" w:hAnsi="宋体" w:eastAsia="宋体" w:cs="宋体"/>
                <w:color w:val="auto"/>
                <w:sz w:val="21"/>
                <w:szCs w:val="21"/>
              </w:rPr>
              <w:t>符合法定设立条件</w:t>
            </w:r>
            <w:r>
              <w:rPr>
                <w:rFonts w:hint="eastAsia" w:ascii="宋体" w:hAnsi="宋体" w:eastAsia="宋体" w:cs="宋体"/>
                <w:color w:val="auto"/>
                <w:sz w:val="21"/>
                <w:szCs w:val="21"/>
                <w:lang w:eastAsia="zh-CN"/>
              </w:rPr>
              <w:t>情况的，</w:t>
            </w:r>
            <w:r>
              <w:rPr>
                <w:rFonts w:hint="eastAsia" w:ascii="宋体" w:hAnsi="宋体" w:eastAsia="宋体" w:cs="宋体"/>
                <w:color w:val="auto"/>
                <w:sz w:val="21"/>
                <w:szCs w:val="21"/>
              </w:rPr>
              <w:t>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；公证机构未落实自主管理权，扣</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lang w:eastAsia="zh-CN"/>
              </w:rPr>
              <w:t>未建立健全</w:t>
            </w:r>
            <w:r>
              <w:rPr>
                <w:rFonts w:hint="eastAsia" w:ascii="宋体" w:hAnsi="宋体" w:eastAsia="宋体" w:cs="宋体"/>
                <w:color w:val="auto"/>
                <w:sz w:val="21"/>
                <w:szCs w:val="21"/>
                <w:lang w:val="en-US" w:eastAsia="zh-CN"/>
              </w:rPr>
              <w:t>公证机构法人财产制度的，扣1分。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公证机构</w:t>
            </w:r>
            <w:r>
              <w:rPr>
                <w:rFonts w:hint="eastAsia" w:ascii="宋体" w:hAnsi="宋体" w:eastAsia="宋体" w:cs="宋体"/>
                <w:color w:val="auto"/>
                <w:sz w:val="21"/>
                <w:szCs w:val="21"/>
              </w:rPr>
              <w:t>负责人年度考核为不称职的，扣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负责人调整或者地址变更后未按规定上报备案的，扣2分</w:t>
            </w:r>
            <w:r>
              <w:rPr>
                <w:rFonts w:hint="eastAsia" w:ascii="宋体" w:hAnsi="宋体" w:eastAsia="宋体" w:cs="宋体"/>
                <w:color w:val="auto"/>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未建立教育</w:t>
            </w:r>
            <w:r>
              <w:rPr>
                <w:rFonts w:hint="eastAsia" w:ascii="宋体" w:hAnsi="宋体" w:eastAsia="宋体" w:cs="宋体"/>
                <w:color w:val="auto"/>
                <w:sz w:val="21"/>
                <w:szCs w:val="21"/>
                <w:lang w:eastAsia="zh-CN"/>
              </w:rPr>
              <w:t>学习</w:t>
            </w:r>
            <w:r>
              <w:rPr>
                <w:rFonts w:hint="eastAsia" w:ascii="宋体" w:hAnsi="宋体" w:eastAsia="宋体" w:cs="宋体"/>
                <w:color w:val="auto"/>
                <w:sz w:val="21"/>
                <w:szCs w:val="21"/>
              </w:rPr>
              <w:t>制度的，扣1分；未按要求选送人员参加上级举办的学习、培训的，每次扣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公证机构自行开展学习和培训少于20学时的，扣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分；公证员未按要求完成40学时任务的，每人次扣2分。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公证员助理配备不符合规定的，扣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公证机构未与聘用的工作人员签订劳动合同或者未按规定为其交纳保险的，扣5分。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没有固定的办公场所的，扣</w:t>
            </w:r>
            <w:r>
              <w:rPr>
                <w:rFonts w:hint="eastAsia" w:ascii="宋体" w:hAnsi="宋体" w:eastAsia="宋体" w:cs="宋体"/>
                <w:color w:val="auto"/>
                <w:sz w:val="21"/>
                <w:szCs w:val="21"/>
                <w:lang w:val="en-US" w:eastAsia="zh-CN"/>
              </w:rPr>
              <w:t>2分；</w:t>
            </w:r>
            <w:r>
              <w:rPr>
                <w:rFonts w:hint="eastAsia" w:ascii="宋体" w:hAnsi="宋体" w:eastAsia="宋体" w:cs="宋体"/>
                <w:color w:val="auto"/>
                <w:sz w:val="21"/>
                <w:szCs w:val="21"/>
              </w:rPr>
              <w:t>缺少</w:t>
            </w:r>
            <w:r>
              <w:rPr>
                <w:rFonts w:hint="eastAsia" w:ascii="宋体" w:hAnsi="宋体" w:eastAsia="宋体" w:cs="宋体"/>
                <w:color w:val="auto"/>
                <w:sz w:val="21"/>
                <w:szCs w:val="21"/>
                <w:lang w:eastAsia="zh-CN"/>
              </w:rPr>
              <w:t>必要的电脑、打印机、照相机、录音笔等</w:t>
            </w:r>
            <w:r>
              <w:rPr>
                <w:rFonts w:hint="eastAsia" w:ascii="宋体" w:hAnsi="宋体" w:eastAsia="宋体" w:cs="宋体"/>
                <w:color w:val="auto"/>
                <w:sz w:val="21"/>
                <w:szCs w:val="21"/>
              </w:rPr>
              <w:t>办公设施设备的，扣2分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未将收费标准、监督投诉电话及公证员姓名照片公示的，每缺一样扣1分。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rPr>
              <w:t>未规范使用公证</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管理</w:t>
            </w:r>
            <w:r>
              <w:rPr>
                <w:rFonts w:hint="eastAsia" w:ascii="宋体" w:hAnsi="宋体" w:eastAsia="宋体" w:cs="宋体"/>
                <w:color w:val="auto"/>
                <w:sz w:val="21"/>
                <w:szCs w:val="21"/>
                <w:lang w:eastAsia="zh-CN"/>
              </w:rPr>
              <w:t>信息</w:t>
            </w:r>
            <w:r>
              <w:rPr>
                <w:rFonts w:hint="eastAsia" w:ascii="宋体" w:hAnsi="宋体" w:eastAsia="宋体" w:cs="宋体"/>
                <w:color w:val="auto"/>
                <w:sz w:val="21"/>
                <w:szCs w:val="21"/>
              </w:rPr>
              <w:t>系统，如未上传附件、录入收费数据不真实等，扣5分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未规范使用公证</w:t>
            </w:r>
            <w:r>
              <w:rPr>
                <w:rFonts w:hint="eastAsia" w:ascii="宋体" w:hAnsi="宋体" w:eastAsia="宋体" w:cs="宋体"/>
                <w:color w:val="auto"/>
                <w:sz w:val="21"/>
                <w:szCs w:val="21"/>
                <w:lang w:eastAsia="zh-CN"/>
              </w:rPr>
              <w:t>行政管理和行业管理系统，</w:t>
            </w:r>
            <w:r>
              <w:rPr>
                <w:rFonts w:hint="eastAsia" w:ascii="宋体" w:hAnsi="宋体" w:eastAsia="宋体" w:cs="宋体"/>
                <w:color w:val="auto"/>
                <w:sz w:val="21"/>
                <w:szCs w:val="21"/>
              </w:rPr>
              <w:t>公证机构内的所有人员信息必须按照规定上传到公证</w:t>
            </w:r>
            <w:r>
              <w:rPr>
                <w:rFonts w:hint="eastAsia" w:ascii="宋体" w:hAnsi="宋体" w:eastAsia="宋体" w:cs="宋体"/>
                <w:color w:val="auto"/>
                <w:sz w:val="21"/>
                <w:szCs w:val="21"/>
                <w:lang w:eastAsia="zh-CN"/>
              </w:rPr>
              <w:t>行政管理和行业管理系统</w:t>
            </w:r>
            <w:r>
              <w:rPr>
                <w:rFonts w:hint="eastAsia" w:ascii="宋体" w:hAnsi="宋体" w:eastAsia="宋体" w:cs="宋体"/>
                <w:color w:val="auto"/>
                <w:sz w:val="21"/>
                <w:szCs w:val="21"/>
              </w:rPr>
              <w:t>，未及时上传的，每人次扣1分。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内部管理</w:t>
            </w:r>
          </w:p>
          <w:p>
            <w:pPr>
              <w:spacing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制度建设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公证机构依照《公证法》和《公证机构执业管理办法》的有关规定，建立健全各项内部管理制度的总体情况、执行落实的情况和效果。</w:t>
            </w:r>
          </w:p>
        </w:tc>
        <w:tc>
          <w:tcPr>
            <w:tcW w:w="755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1．未建立人事管理制度，或者未落实目标责任制的，扣1分。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2．未按规定标准进行分配的，扣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3．未建立绩效考核激励机制的，扣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4．未严格按照公证员任职前实习管理的相关规定进行实习登记、管理、监督、考核的，扣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5．未严格按照公证员执业前培训的相关规定制定培训方案、开展培训、管理、监督、考查的，扣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6．印章管理和使用不规范，公证专用纸、防伪纸无专柜保管、无使用登记制度的，扣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分；公证专用纸、防伪纸使用混乱、使用情况登记造册不清楚、账实不符的，扣1分；发生公证专用纸丢失、被盗的，扣</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7．对有重大影响或者可能引起严重后果的重大事项，如群体性上访事件等未进行请示报告的，扣</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rPr>
              <w:t>8．其</w:t>
            </w:r>
            <w:r>
              <w:rPr>
                <w:rFonts w:hint="eastAsia" w:ascii="宋体" w:hAnsi="宋体" w:eastAsia="宋体" w:cs="宋体"/>
                <w:color w:val="000000"/>
                <w:sz w:val="21"/>
                <w:szCs w:val="21"/>
                <w:lang w:eastAsia="zh-CN"/>
              </w:rPr>
              <w:t>他</w:t>
            </w:r>
            <w:r>
              <w:rPr>
                <w:rFonts w:hint="eastAsia" w:ascii="宋体" w:hAnsi="宋体" w:eastAsia="宋体" w:cs="宋体"/>
                <w:color w:val="000000"/>
                <w:sz w:val="21"/>
                <w:szCs w:val="21"/>
              </w:rPr>
              <w:t>各项内部管理制度执行不到位且造成不利后果的，扣</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执业</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20分</w:t>
            </w:r>
            <w:r>
              <w:rPr>
                <w:rFonts w:hint="eastAsia" w:ascii="宋体" w:hAnsi="宋体" w:eastAsia="宋体" w:cs="宋体"/>
                <w:color w:val="000000"/>
                <w:sz w:val="21"/>
                <w:szCs w:val="21"/>
                <w:lang w:eastAsia="zh-CN"/>
              </w:rPr>
              <w:t>）</w:t>
            </w:r>
          </w:p>
        </w:tc>
        <w:tc>
          <w:tcPr>
            <w:tcW w:w="3828" w:type="dxa"/>
            <w:noWrap w:val="0"/>
            <w:vAlign w:val="top"/>
          </w:tcPr>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1．公证机构及其公证员在执业活动中遵守法律、法规、规章、规范性文件和行业规范，遵守公证职业道德和执业纪律的情况。</w:t>
            </w:r>
          </w:p>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2．完成公证业务工作任务、</w:t>
            </w:r>
            <w:r>
              <w:rPr>
                <w:rFonts w:hint="eastAsia" w:ascii="宋体" w:hAnsi="宋体" w:eastAsia="宋体" w:cs="宋体"/>
                <w:color w:val="000000"/>
                <w:sz w:val="21"/>
                <w:szCs w:val="21"/>
                <w:lang w:eastAsia="zh-CN"/>
              </w:rPr>
              <w:t>建立完善公益服务机制、</w:t>
            </w:r>
            <w:r>
              <w:rPr>
                <w:rFonts w:hint="eastAsia" w:ascii="宋体" w:hAnsi="宋体" w:eastAsia="宋体" w:cs="宋体"/>
                <w:color w:val="000000"/>
                <w:sz w:val="21"/>
                <w:szCs w:val="21"/>
              </w:rPr>
              <w:t>拓展公证业务领域的情况。</w:t>
            </w:r>
          </w:p>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3．公证执业过错责任追究制度建立和执行的情况。</w:t>
            </w:r>
          </w:p>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4．接受司法行政机关和公证协会的监督以及当事人和社会的监督，及时查处和纠正执业中存在问题的情况。</w:t>
            </w:r>
          </w:p>
          <w:p>
            <w:pPr>
              <w:spacing w:line="300" w:lineRule="exact"/>
              <w:rPr>
                <w:rFonts w:hint="eastAsia" w:ascii="宋体" w:hAnsi="宋体" w:eastAsia="宋体" w:cs="宋体"/>
                <w:color w:val="000000"/>
                <w:kern w:val="2"/>
                <w:sz w:val="21"/>
                <w:szCs w:val="21"/>
                <w:lang w:val="en-US" w:eastAsia="zh-CN" w:bidi="ar-SA"/>
              </w:rPr>
            </w:pPr>
          </w:p>
        </w:tc>
        <w:tc>
          <w:tcPr>
            <w:tcW w:w="755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1．公证员未亲自办证的，或者公证员助理及其他工作人员超出职责范围</w:t>
            </w:r>
            <w:r>
              <w:rPr>
                <w:rFonts w:hint="eastAsia" w:ascii="宋体" w:hAnsi="宋体" w:eastAsia="宋体" w:cs="宋体"/>
                <w:color w:val="000000"/>
                <w:sz w:val="21"/>
                <w:szCs w:val="21"/>
                <w:lang w:eastAsia="zh-CN"/>
              </w:rPr>
              <w:t>办理公证事务</w:t>
            </w:r>
            <w:r>
              <w:rPr>
                <w:rFonts w:hint="eastAsia" w:ascii="宋体" w:hAnsi="宋体" w:eastAsia="宋体" w:cs="宋体"/>
                <w:color w:val="000000"/>
                <w:sz w:val="21"/>
                <w:szCs w:val="21"/>
              </w:rPr>
              <w:t>的，或者公证机构及其工作人员有</w:t>
            </w:r>
            <w:r>
              <w:rPr>
                <w:rFonts w:hint="eastAsia" w:ascii="宋体" w:hAnsi="宋体" w:eastAsia="宋体" w:cs="宋体"/>
                <w:color w:val="000000"/>
                <w:sz w:val="21"/>
                <w:szCs w:val="21"/>
                <w:lang w:eastAsia="zh-CN"/>
              </w:rPr>
              <w:t>其他</w:t>
            </w:r>
            <w:r>
              <w:rPr>
                <w:rFonts w:hint="eastAsia" w:ascii="宋体" w:hAnsi="宋体" w:eastAsia="宋体" w:cs="宋体"/>
                <w:color w:val="000000"/>
                <w:sz w:val="21"/>
                <w:szCs w:val="21"/>
              </w:rPr>
              <w:t>违法违纪行为、违反职业道德和执业纪律行为的，每查实一起扣5分</w:t>
            </w:r>
            <w:r>
              <w:rPr>
                <w:rFonts w:hint="eastAsia" w:ascii="宋体" w:hAnsi="宋体" w:eastAsia="宋体" w:cs="宋体"/>
                <w:color w:val="000000"/>
                <w:sz w:val="21"/>
                <w:szCs w:val="21"/>
                <w:lang w:eastAsia="zh-CN"/>
              </w:rPr>
              <w:t>；公证员或其他辅助人员</w:t>
            </w:r>
            <w:r>
              <w:rPr>
                <w:rFonts w:hint="eastAsia" w:ascii="宋体" w:hAnsi="宋体" w:eastAsia="宋体" w:cs="宋体"/>
                <w:color w:val="000000"/>
                <w:sz w:val="21"/>
                <w:szCs w:val="21"/>
              </w:rPr>
              <w:t>因服务态度被投诉且查证属实的每起扣</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；公证员或其他辅助人员</w:t>
            </w:r>
            <w:r>
              <w:rPr>
                <w:rFonts w:hint="eastAsia" w:ascii="宋体" w:hAnsi="宋体" w:eastAsia="宋体" w:cs="宋体"/>
                <w:color w:val="000000"/>
                <w:sz w:val="21"/>
                <w:szCs w:val="21"/>
              </w:rPr>
              <w:t>未规范着装的，或者未正确佩戴徽章的，每人次扣1分</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2．符合受理条件而拒绝提供公证服务的，每查实一起扣3分。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000000"/>
                <w:sz w:val="21"/>
                <w:szCs w:val="21"/>
              </w:rPr>
              <w:t>3．存在乱设办证点、诋毁同行、支付回扣、低价竞争争揽业务等</w:t>
            </w:r>
            <w:r>
              <w:rPr>
                <w:rFonts w:hint="eastAsia" w:ascii="宋体" w:hAnsi="宋体" w:eastAsia="宋体" w:cs="宋体"/>
                <w:color w:val="000000"/>
                <w:sz w:val="21"/>
                <w:szCs w:val="21"/>
                <w:lang w:val="en-US" w:eastAsia="zh-CN"/>
              </w:rPr>
              <w:t>违反</w:t>
            </w:r>
            <w:r>
              <w:rPr>
                <w:rFonts w:hint="eastAsia" w:ascii="宋体" w:hAnsi="宋体" w:eastAsia="宋体" w:cs="宋体"/>
                <w:color w:val="000000"/>
                <w:sz w:val="21"/>
                <w:szCs w:val="21"/>
              </w:rPr>
              <w:t>公证职业道德和执业纪律</w:t>
            </w:r>
            <w:r>
              <w:rPr>
                <w:rFonts w:hint="eastAsia" w:ascii="宋体" w:hAnsi="宋体" w:eastAsia="宋体" w:cs="宋体"/>
                <w:color w:val="000000"/>
                <w:sz w:val="21"/>
                <w:szCs w:val="21"/>
                <w:lang w:val="en-US" w:eastAsia="zh-CN"/>
              </w:rPr>
              <w:t>情况的</w:t>
            </w:r>
            <w:r>
              <w:rPr>
                <w:rFonts w:hint="eastAsia" w:ascii="宋体" w:hAnsi="宋体" w:eastAsia="宋体" w:cs="宋体"/>
                <w:color w:val="000000"/>
                <w:sz w:val="21"/>
                <w:szCs w:val="21"/>
              </w:rPr>
              <w:t>，</w:t>
            </w:r>
            <w:r>
              <w:rPr>
                <w:rFonts w:hint="eastAsia" w:ascii="宋体" w:hAnsi="宋体" w:eastAsia="宋体" w:cs="宋体"/>
                <w:color w:val="auto"/>
                <w:sz w:val="21"/>
                <w:szCs w:val="21"/>
              </w:rPr>
              <w:t>每查实一起扣5分。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4．公证机构年办证量与本机构近三年平均数相比每下降10%的，扣2分（政策性、阶段性的公证事项不纳入考核。本项最多扣6分）；</w:t>
            </w:r>
            <w:r>
              <w:rPr>
                <w:rFonts w:hint="eastAsia" w:ascii="宋体" w:hAnsi="宋体" w:eastAsia="宋体" w:cs="宋体"/>
                <w:color w:val="auto"/>
                <w:sz w:val="21"/>
                <w:szCs w:val="21"/>
                <w:lang w:val="en-US" w:eastAsia="zh-CN"/>
              </w:rPr>
              <w:t>县域公证机构年办证量不足全省公证机构年平均办证量的30%，扣3分；市、区及县级市公证机构年办证量不足全省公证机构年平均办证量的50%，扣3分。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公证机构在处理当事人投诉、查处纠正执业中存在的问题不整改或者整改力度不大、整改实质效果不明显的，每查实一起扣3分。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．公证机构每年开展不少于2场公益法律服务专项活动，少一次</w:t>
            </w:r>
            <w:r>
              <w:rPr>
                <w:rFonts w:hint="eastAsia" w:ascii="宋体" w:hAnsi="宋体" w:eastAsia="宋体" w:cs="宋体"/>
                <w:color w:val="000000"/>
                <w:sz w:val="21"/>
                <w:szCs w:val="21"/>
              </w:rPr>
              <w:t>扣3分；每名公证员每年开展不少于</w:t>
            </w:r>
            <w:r>
              <w:rPr>
                <w:rFonts w:hint="eastAsia" w:ascii="宋体" w:hAnsi="宋体" w:eastAsia="宋体" w:cs="宋体"/>
                <w:color w:val="000000"/>
                <w:sz w:val="21"/>
                <w:szCs w:val="21"/>
                <w:lang w:val="en-US" w:eastAsia="zh-CN"/>
              </w:rPr>
              <w:t>2次</w:t>
            </w:r>
            <w:r>
              <w:rPr>
                <w:rFonts w:hint="eastAsia" w:ascii="宋体" w:hAnsi="宋体" w:eastAsia="宋体" w:cs="宋体"/>
                <w:color w:val="000000"/>
                <w:sz w:val="21"/>
                <w:szCs w:val="21"/>
              </w:rPr>
              <w:t>的公益法律服务，未达到数量的，每名公证员扣3分。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公证</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w:t>
            </w:r>
          </w:p>
          <w:p>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25分</w:t>
            </w:r>
            <w:r>
              <w:rPr>
                <w:rFonts w:hint="eastAsia" w:ascii="宋体" w:hAnsi="宋体" w:eastAsia="宋体" w:cs="宋体"/>
                <w:color w:val="000000"/>
                <w:sz w:val="21"/>
                <w:szCs w:val="21"/>
                <w:lang w:eastAsia="zh-CN"/>
              </w:rPr>
              <w:t>）</w:t>
            </w:r>
          </w:p>
        </w:tc>
        <w:tc>
          <w:tcPr>
            <w:tcW w:w="3828" w:type="dxa"/>
            <w:noWrap w:val="0"/>
            <w:vAlign w:val="top"/>
          </w:tcPr>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1．公证质量自我检查、评估的情况。</w:t>
            </w:r>
          </w:p>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2．公证质量自我监督、控制、</w:t>
            </w:r>
            <w:r>
              <w:rPr>
                <w:rFonts w:hint="eastAsia" w:ascii="宋体" w:hAnsi="宋体" w:eastAsia="宋体" w:cs="宋体"/>
                <w:color w:val="000000"/>
                <w:sz w:val="21"/>
                <w:szCs w:val="21"/>
                <w:lang w:eastAsia="zh-CN"/>
              </w:rPr>
              <w:t>审查</w:t>
            </w:r>
            <w:r>
              <w:rPr>
                <w:rFonts w:hint="eastAsia" w:ascii="宋体" w:hAnsi="宋体" w:eastAsia="宋体" w:cs="宋体"/>
                <w:color w:val="000000"/>
                <w:sz w:val="21"/>
                <w:szCs w:val="21"/>
              </w:rPr>
              <w:t>和纠错等相关制度、机制的建立和执行情况。</w:t>
            </w:r>
          </w:p>
          <w:p>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3．重大、复杂公证事项集体讨论制度的建立和执行情况。</w:t>
            </w:r>
          </w:p>
          <w:p>
            <w:pPr>
              <w:spacing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4．受理公证业务投诉、复查、过错赔偿的情况等。</w:t>
            </w:r>
          </w:p>
        </w:tc>
        <w:tc>
          <w:tcPr>
            <w:tcW w:w="755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 未组织</w:t>
            </w:r>
            <w:r>
              <w:rPr>
                <w:rFonts w:hint="eastAsia" w:ascii="宋体" w:hAnsi="宋体" w:eastAsia="宋体" w:cs="宋体"/>
                <w:color w:val="auto"/>
                <w:sz w:val="21"/>
                <w:szCs w:val="21"/>
              </w:rPr>
              <w:t>公证质量自我检查、评估的扣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分（以质量检查登记表为准）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未建立</w:t>
            </w:r>
            <w:r>
              <w:rPr>
                <w:rFonts w:hint="eastAsia" w:ascii="宋体" w:hAnsi="宋体" w:eastAsia="宋体" w:cs="宋体"/>
                <w:color w:val="auto"/>
                <w:sz w:val="21"/>
                <w:szCs w:val="21"/>
                <w:lang w:val="en-US" w:eastAsia="zh-CN"/>
              </w:rPr>
              <w:t>或未落实</w:t>
            </w:r>
            <w:r>
              <w:rPr>
                <w:rFonts w:hint="eastAsia" w:ascii="宋体" w:hAnsi="宋体" w:eastAsia="宋体" w:cs="宋体"/>
                <w:color w:val="auto"/>
                <w:sz w:val="21"/>
                <w:szCs w:val="21"/>
              </w:rPr>
              <w:t>公证质量自我监督、控制</w:t>
            </w:r>
            <w:r>
              <w:rPr>
                <w:rFonts w:hint="eastAsia" w:ascii="宋体" w:hAnsi="宋体" w:eastAsia="宋体" w:cs="宋体"/>
                <w:color w:val="auto"/>
                <w:sz w:val="21"/>
                <w:szCs w:val="21"/>
                <w:lang w:eastAsia="zh-CN"/>
              </w:rPr>
              <w:t>、审查、</w:t>
            </w:r>
            <w:r>
              <w:rPr>
                <w:rFonts w:hint="eastAsia" w:ascii="宋体" w:hAnsi="宋体" w:eastAsia="宋体" w:cs="宋体"/>
                <w:color w:val="auto"/>
                <w:sz w:val="21"/>
                <w:szCs w:val="21"/>
                <w:lang w:val="en-US" w:eastAsia="zh-CN"/>
              </w:rPr>
              <w:t>纠错</w:t>
            </w:r>
            <w:r>
              <w:rPr>
                <w:rFonts w:hint="eastAsia" w:ascii="宋体" w:hAnsi="宋体" w:eastAsia="宋体" w:cs="宋体"/>
                <w:color w:val="auto"/>
                <w:sz w:val="21"/>
                <w:szCs w:val="21"/>
              </w:rPr>
              <w:t>制度</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扣2分。</w:t>
            </w:r>
          </w:p>
          <w:p>
            <w:pPr>
              <w:pStyle w:val="2"/>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 xml:space="preserve">3. </w:t>
            </w:r>
            <w:r>
              <w:rPr>
                <w:rFonts w:hint="eastAsia" w:ascii="宋体" w:hAnsi="宋体" w:eastAsia="宋体" w:cs="宋体"/>
                <w:color w:val="auto"/>
                <w:sz w:val="21"/>
                <w:szCs w:val="21"/>
                <w:lang w:val="en-US" w:eastAsia="zh-CN"/>
              </w:rPr>
              <w:t>未建立</w:t>
            </w:r>
            <w:r>
              <w:rPr>
                <w:rFonts w:hint="eastAsia" w:ascii="宋体" w:hAnsi="宋体" w:eastAsia="宋体" w:cs="宋体"/>
                <w:color w:val="auto"/>
                <w:sz w:val="21"/>
                <w:szCs w:val="21"/>
              </w:rPr>
              <w:t>重大、复杂公证事项的集体讨论制度等相关质量管理制度的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或者未执行该制度的</w:t>
            </w:r>
            <w:r>
              <w:rPr>
                <w:rFonts w:hint="eastAsia" w:ascii="宋体" w:hAnsi="宋体" w:eastAsia="宋体" w:cs="宋体"/>
                <w:color w:val="auto"/>
                <w:sz w:val="21"/>
                <w:szCs w:val="21"/>
              </w:rPr>
              <w:t>，扣2分。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．因质量问题被投诉且查证属实的，每起扣4分。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未建立公证投诉、复查制度的，扣1分；未依法及时处理当事人的投诉、复查、赔偿申请的，每起扣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未依法及时处理公证涉诉案件的，每起扣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对发现的问题不纠正、不查处的，扣2分；因公证机构、公证员过错导致撤销公证书的，每起扣3分；未向公证协会备案本公证机构撤销公证书情况的，每次扣2分。</w:t>
            </w:r>
          </w:p>
          <w:p>
            <w:pPr>
              <w:keepNext w:val="0"/>
              <w:keepLines w:val="0"/>
              <w:pageBreakBefore w:val="0"/>
              <w:widowControl w:val="0"/>
              <w:kinsoku/>
              <w:wordWrap/>
              <w:overflowPunct/>
              <w:topLinePunct w:val="0"/>
              <w:autoSpaceDE/>
              <w:autoSpaceDN/>
              <w:bidi w:val="0"/>
              <w:adjustRightInd/>
              <w:snapToGrid/>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司法行政机关或公证协会组织的</w:t>
            </w:r>
            <w:r>
              <w:rPr>
                <w:rFonts w:hint="eastAsia" w:ascii="宋体" w:hAnsi="宋体" w:eastAsia="宋体" w:cs="宋体"/>
                <w:color w:val="auto"/>
                <w:sz w:val="21"/>
                <w:szCs w:val="21"/>
              </w:rPr>
              <w:t>质量检查中，有一件不合格</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，扣</w:t>
            </w:r>
            <w:r>
              <w:rPr>
                <w:rFonts w:hint="eastAsia" w:ascii="宋体" w:hAnsi="宋体" w:eastAsia="宋体" w:cs="宋体"/>
                <w:color w:val="000000"/>
                <w:sz w:val="21"/>
                <w:szCs w:val="21"/>
              </w:rPr>
              <w:t>3分。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1134" w:type="dxa"/>
            <w:noWrap w:val="0"/>
            <w:vAlign w:val="center"/>
          </w:tcPr>
          <w:p>
            <w:pPr>
              <w:spacing w:line="3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公证收费和财务管理情况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公证机构年度公证收费情况</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执行国家有关公证收费管理规定的情况。</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年度财务收支、分配及执行有关财务管理制度的情况。</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本机构内部财务管理制度的建立和执行情况。</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依法</w:t>
            </w:r>
            <w:r>
              <w:rPr>
                <w:rFonts w:hint="eastAsia" w:ascii="宋体" w:hAnsi="宋体" w:eastAsia="宋体" w:cs="宋体"/>
                <w:color w:val="000000"/>
                <w:sz w:val="21"/>
                <w:szCs w:val="21"/>
                <w:lang w:eastAsia="zh-CN"/>
              </w:rPr>
              <w:fldChar w:fldCharType="begin"/>
            </w:r>
            <w:r>
              <w:rPr>
                <w:rFonts w:hint="eastAsia" w:ascii="宋体" w:hAnsi="宋体" w:eastAsia="宋体" w:cs="宋体"/>
                <w:color w:val="000000"/>
                <w:sz w:val="21"/>
                <w:szCs w:val="21"/>
                <w:lang w:eastAsia="zh-CN"/>
              </w:rPr>
              <w:instrText xml:space="preserve"> HYPERLINK "https://www.66law.cn/special/nsrsbh/" \o "纳税" \t "https://www.66law.cn/tiaoli/_blank" </w:instrText>
            </w:r>
            <w:r>
              <w:rPr>
                <w:rFonts w:hint="eastAsia" w:ascii="宋体" w:hAnsi="宋体" w:eastAsia="宋体" w:cs="宋体"/>
                <w:color w:val="000000"/>
                <w:sz w:val="21"/>
                <w:szCs w:val="21"/>
                <w:lang w:eastAsia="zh-CN"/>
              </w:rPr>
              <w:fldChar w:fldCharType="separate"/>
            </w:r>
            <w:r>
              <w:rPr>
                <w:rFonts w:hint="eastAsia" w:ascii="宋体" w:hAnsi="宋体" w:eastAsia="宋体" w:cs="宋体"/>
                <w:color w:val="000000"/>
                <w:sz w:val="21"/>
                <w:szCs w:val="21"/>
                <w:lang w:eastAsia="zh-CN"/>
              </w:rPr>
              <w:t>纳税</w:t>
            </w:r>
            <w:r>
              <w:rPr>
                <w:rFonts w:hint="eastAsia" w:ascii="宋体" w:hAnsi="宋体" w:eastAsia="宋体" w:cs="宋体"/>
                <w:color w:val="000000"/>
                <w:sz w:val="21"/>
                <w:szCs w:val="21"/>
                <w:lang w:eastAsia="zh-CN"/>
              </w:rPr>
              <w:fldChar w:fldCharType="end"/>
            </w:r>
            <w:r>
              <w:rPr>
                <w:rFonts w:hint="eastAsia" w:ascii="宋体" w:hAnsi="宋体" w:eastAsia="宋体" w:cs="宋体"/>
                <w:color w:val="000000"/>
                <w:sz w:val="21"/>
                <w:szCs w:val="21"/>
                <w:lang w:eastAsia="zh-CN"/>
              </w:rPr>
              <w:t>和按规定缴纳公证协会会费、公证赔偿基金及其他保险金、基金的情况。</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接受税务、物价、审计等部门检查、监督的情况等。</w:t>
            </w:r>
          </w:p>
        </w:tc>
        <w:tc>
          <w:tcPr>
            <w:tcW w:w="7555" w:type="dxa"/>
            <w:noWrap w:val="0"/>
            <w:vAlign w:val="top"/>
          </w:tcPr>
          <w:p>
            <w:pPr>
              <w:numPr>
                <w:ilvl w:val="0"/>
                <w:numId w:val="4"/>
              </w:num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公证机构应提供相应的财务报表，未提供的，扣3分。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存在超标准收费，擅自减免收费无审批手续</w:t>
            </w:r>
            <w:r>
              <w:rPr>
                <w:rFonts w:hint="eastAsia" w:ascii="宋体" w:hAnsi="宋体" w:eastAsia="宋体" w:cs="宋体"/>
                <w:color w:val="auto"/>
                <w:sz w:val="21"/>
                <w:szCs w:val="21"/>
                <w:lang w:eastAsia="zh-CN"/>
              </w:rPr>
              <w:t>，法律援助中应当减免但未减免</w:t>
            </w:r>
            <w:r>
              <w:rPr>
                <w:rFonts w:hint="eastAsia" w:ascii="宋体" w:hAnsi="宋体" w:eastAsia="宋体" w:cs="宋体"/>
                <w:color w:val="auto"/>
                <w:sz w:val="21"/>
                <w:szCs w:val="21"/>
              </w:rPr>
              <w:t>，通过分解收费项目、乱立名目等方式乱收费，收费不开具发票等违规收费行为的，每起扣3分。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 未按照要求落实内部财务管理制度的建立和执行的，扣</w:t>
            </w:r>
            <w:r>
              <w:rPr>
                <w:rFonts w:hint="eastAsia" w:ascii="宋体" w:hAnsi="宋体" w:eastAsia="宋体" w:cs="宋体"/>
                <w:color w:val="auto"/>
                <w:sz w:val="21"/>
                <w:szCs w:val="21"/>
              </w:rPr>
              <w:t>3分。</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未按时足额缴纳</w:t>
            </w:r>
            <w:r>
              <w:rPr>
                <w:rFonts w:hint="eastAsia" w:ascii="宋体" w:hAnsi="宋体" w:eastAsia="宋体" w:cs="宋体"/>
                <w:color w:val="auto"/>
                <w:sz w:val="21"/>
                <w:szCs w:val="21"/>
                <w:lang w:eastAsia="zh-CN"/>
              </w:rPr>
              <w:t>公证协会会费、公证赔偿基金及其他保险金、基金的</w:t>
            </w:r>
            <w:r>
              <w:rPr>
                <w:rFonts w:hint="eastAsia" w:ascii="宋体" w:hAnsi="宋体" w:eastAsia="宋体" w:cs="宋体"/>
                <w:color w:val="auto"/>
                <w:sz w:val="21"/>
                <w:szCs w:val="21"/>
              </w:rPr>
              <w:t>的，扣3分。</w:t>
            </w:r>
          </w:p>
          <w:p>
            <w:pPr>
              <w:spacing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不配合财政、税务、物价、审计等部门监督检查工作的，扣2分；在检查中发现有重大违法违规问题的，扣5分。</w:t>
            </w:r>
          </w:p>
        </w:tc>
        <w:tc>
          <w:tcPr>
            <w:tcW w:w="1418" w:type="dxa"/>
            <w:noWrap w:val="0"/>
            <w:vAlign w:val="top"/>
          </w:tcPr>
          <w:p>
            <w:pPr>
              <w:spacing w:line="300" w:lineRule="exact"/>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档案</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公证机构执行有关公证档案管理各项规定的情况。</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机构内部有关公证档案管理制度的建立和执行情况等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．公证档案管理规范，由专人负责并采用电脑管理，档案室的条件符合有关规定。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．公证卷宗装订规范，归档及时，借阅手续齐全。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．公证档案无丢失、毁损等情况。</w:t>
            </w:r>
          </w:p>
        </w:tc>
        <w:tc>
          <w:tcPr>
            <w:tcW w:w="75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未建立公证档案管理制度的，扣1分。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公证档案未由专人负责管理的，扣1分。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档案室的条件不符合有关规定的，扣1分。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未使用</w:t>
            </w:r>
            <w:r>
              <w:rPr>
                <w:rFonts w:hint="eastAsia" w:ascii="宋体" w:hAnsi="宋体" w:eastAsia="宋体" w:cs="宋体"/>
                <w:color w:val="auto"/>
                <w:sz w:val="21"/>
                <w:szCs w:val="21"/>
                <w:lang w:eastAsia="zh-CN"/>
              </w:rPr>
              <w:t>数字化</w:t>
            </w:r>
            <w:r>
              <w:rPr>
                <w:rFonts w:hint="eastAsia" w:ascii="宋体" w:hAnsi="宋体" w:eastAsia="宋体" w:cs="宋体"/>
                <w:color w:val="auto"/>
                <w:sz w:val="21"/>
                <w:szCs w:val="21"/>
              </w:rPr>
              <w:t>进行档案管理的，扣2分。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档案管理混乱，出现不按期归档、借阅无登记等情况的，每起扣1分。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 公证档案毁损的，每卷扣2分。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宋体" w:hAnsi="宋体" w:eastAsia="宋体" w:cs="宋体"/>
                <w:color w:val="auto"/>
                <w:kern w:val="2"/>
                <w:sz w:val="21"/>
                <w:szCs w:val="21"/>
                <w:lang w:val="en-US" w:eastAsia="zh-CN" w:bidi="ar-SA"/>
              </w:rPr>
              <w:t>7. 公证卷宗不完整的，每起扣</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分；公证卷宗不规范的，每起扣</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分（扣分总数不超过8分）。</w:t>
            </w:r>
          </w:p>
        </w:tc>
        <w:tc>
          <w:tcPr>
            <w:tcW w:w="1418" w:type="dxa"/>
            <w:noWrap w:val="0"/>
            <w:vAlign w:val="top"/>
          </w:tcPr>
          <w:p>
            <w:pPr>
              <w:spacing w:line="300" w:lineRule="exact"/>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公证员</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执业年度</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1．按照《</w:t>
            </w:r>
            <w:r>
              <w:rPr>
                <w:rFonts w:hint="eastAsia" w:ascii="宋体" w:hAnsi="宋体" w:eastAsia="宋体" w:cs="宋体"/>
                <w:color w:val="000000"/>
                <w:sz w:val="21"/>
                <w:szCs w:val="21"/>
                <w:lang w:val="en-US" w:eastAsia="zh-CN"/>
              </w:rPr>
              <w:t>贵州省</w:t>
            </w:r>
            <w:r>
              <w:rPr>
                <w:rFonts w:hint="eastAsia" w:ascii="宋体" w:hAnsi="宋体" w:eastAsia="宋体" w:cs="宋体"/>
                <w:color w:val="000000"/>
                <w:sz w:val="21"/>
                <w:szCs w:val="21"/>
              </w:rPr>
              <w:t>公证员年度考核</w:t>
            </w:r>
            <w:r>
              <w:rPr>
                <w:rFonts w:hint="eastAsia" w:ascii="宋体" w:hAnsi="宋体" w:eastAsia="宋体" w:cs="宋体"/>
                <w:color w:val="000000"/>
                <w:sz w:val="21"/>
                <w:szCs w:val="21"/>
                <w:lang w:val="en-US" w:eastAsia="zh-CN"/>
              </w:rPr>
              <w:t>实施细则</w:t>
            </w:r>
            <w:r>
              <w:rPr>
                <w:rFonts w:hint="eastAsia" w:ascii="宋体" w:hAnsi="宋体" w:eastAsia="宋体" w:cs="宋体"/>
                <w:color w:val="000000"/>
                <w:sz w:val="21"/>
                <w:szCs w:val="21"/>
              </w:rPr>
              <w:t>》的规定，组织实施本机构公证员执业年度考核，按时报送考核结果。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2．对于年度考核中发现的问题认真进行整改，接受各级司法行政机关的监督指导。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3．认真落实《</w:t>
            </w:r>
            <w:r>
              <w:rPr>
                <w:rFonts w:hint="eastAsia" w:ascii="宋体" w:hAnsi="宋体" w:eastAsia="宋体" w:cs="宋体"/>
                <w:color w:val="000000"/>
                <w:sz w:val="21"/>
                <w:szCs w:val="21"/>
                <w:lang w:val="en-US" w:eastAsia="zh-CN"/>
              </w:rPr>
              <w:t>贵州省</w:t>
            </w:r>
            <w:r>
              <w:rPr>
                <w:rFonts w:hint="eastAsia" w:ascii="宋体" w:hAnsi="宋体" w:eastAsia="宋体" w:cs="宋体"/>
                <w:color w:val="000000"/>
                <w:sz w:val="21"/>
                <w:szCs w:val="21"/>
              </w:rPr>
              <w:t>公证员年度考核</w:t>
            </w:r>
            <w:r>
              <w:rPr>
                <w:rFonts w:hint="eastAsia" w:ascii="宋体" w:hAnsi="宋体" w:eastAsia="宋体" w:cs="宋体"/>
                <w:color w:val="000000"/>
                <w:sz w:val="21"/>
                <w:szCs w:val="21"/>
                <w:lang w:val="en-US" w:eastAsia="zh-CN"/>
              </w:rPr>
              <w:t>实施细则</w:t>
            </w:r>
            <w:r>
              <w:rPr>
                <w:rFonts w:hint="eastAsia" w:ascii="宋体" w:hAnsi="宋体" w:eastAsia="宋体" w:cs="宋体"/>
                <w:color w:val="000000"/>
                <w:sz w:val="21"/>
                <w:szCs w:val="21"/>
              </w:rPr>
              <w:t>》关于考核结果运用的相关规定。</w:t>
            </w:r>
          </w:p>
        </w:tc>
        <w:tc>
          <w:tcPr>
            <w:tcW w:w="755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未及时对公证员进行年度考核并向司法行政机关报送考核结果的，扣2分。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对考核中发现的问题不纠正不处理的，扣2分。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考核中有弄虚作假，谎报瞒报行为</w:t>
            </w:r>
            <w:r>
              <w:rPr>
                <w:rFonts w:hint="eastAsia" w:ascii="宋体" w:hAnsi="宋体" w:eastAsia="宋体" w:cs="宋体"/>
                <w:color w:val="auto"/>
                <w:sz w:val="21"/>
                <w:szCs w:val="21"/>
              </w:rPr>
              <w:t>的，扣3分。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未对年度考核连续2年为不称职的公证员</w:t>
            </w:r>
            <w:r>
              <w:rPr>
                <w:rFonts w:hint="eastAsia" w:ascii="宋体" w:hAnsi="宋体" w:eastAsia="宋体" w:cs="宋体"/>
                <w:color w:val="auto"/>
                <w:sz w:val="21"/>
                <w:szCs w:val="21"/>
                <w:lang w:eastAsia="zh-CN"/>
              </w:rPr>
              <w:t>作出相应处理的，扣</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rPr>
              <w:t>未对考核结果为优秀等次的公证员优先推荐参加评优评先等</w:t>
            </w:r>
            <w:r>
              <w:rPr>
                <w:rFonts w:hint="eastAsia" w:ascii="宋体" w:hAnsi="宋体" w:eastAsia="宋体" w:cs="宋体"/>
                <w:color w:val="auto"/>
                <w:sz w:val="21"/>
                <w:szCs w:val="21"/>
                <w:lang w:eastAsia="zh-CN"/>
              </w:rPr>
              <w:t>扣</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rPr>
              <w:t>未严格按照《</w:t>
            </w:r>
            <w:r>
              <w:rPr>
                <w:rFonts w:hint="eastAsia" w:ascii="宋体" w:hAnsi="宋体" w:eastAsia="宋体" w:cs="宋体"/>
                <w:color w:val="auto"/>
                <w:sz w:val="21"/>
                <w:szCs w:val="21"/>
                <w:lang w:val="en-US" w:eastAsia="zh-CN"/>
              </w:rPr>
              <w:t>贵州省</w:t>
            </w:r>
            <w:r>
              <w:rPr>
                <w:rFonts w:hint="eastAsia" w:ascii="宋体" w:hAnsi="宋体" w:eastAsia="宋体" w:cs="宋体"/>
                <w:color w:val="auto"/>
                <w:sz w:val="21"/>
                <w:szCs w:val="21"/>
              </w:rPr>
              <w:t>公证员年度考核</w:t>
            </w:r>
            <w:r>
              <w:rPr>
                <w:rFonts w:hint="eastAsia" w:ascii="宋体" w:hAnsi="宋体" w:eastAsia="宋体" w:cs="宋体"/>
                <w:color w:val="auto"/>
                <w:sz w:val="21"/>
                <w:szCs w:val="21"/>
                <w:lang w:val="en-US" w:eastAsia="zh-CN"/>
              </w:rPr>
              <w:t>实施细则</w:t>
            </w:r>
            <w:r>
              <w:rPr>
                <w:rFonts w:hint="eastAsia" w:ascii="宋体" w:hAnsi="宋体" w:eastAsia="宋体" w:cs="宋体"/>
                <w:color w:val="auto"/>
                <w:sz w:val="21"/>
                <w:szCs w:val="21"/>
              </w:rPr>
              <w:t>》中考核结果运用的相关规定进</w:t>
            </w:r>
            <w:r>
              <w:rPr>
                <w:rFonts w:hint="eastAsia" w:ascii="宋体" w:hAnsi="宋体" w:eastAsia="宋体" w:cs="宋体"/>
                <w:color w:val="000000"/>
                <w:sz w:val="21"/>
                <w:szCs w:val="21"/>
              </w:rPr>
              <w:t>行落实的</w:t>
            </w:r>
            <w:r>
              <w:rPr>
                <w:rFonts w:hint="eastAsia" w:ascii="宋体" w:hAnsi="宋体" w:eastAsia="宋体" w:cs="宋体"/>
                <w:color w:val="000000"/>
                <w:sz w:val="21"/>
                <w:szCs w:val="21"/>
                <w:lang w:eastAsia="zh-CN"/>
              </w:rPr>
              <w:t>扣</w:t>
            </w:r>
            <w:r>
              <w:rPr>
                <w:rFonts w:hint="eastAsia" w:ascii="宋体" w:hAnsi="宋体" w:eastAsia="宋体" w:cs="宋体"/>
                <w:color w:val="000000"/>
                <w:sz w:val="21"/>
                <w:szCs w:val="21"/>
                <w:lang w:val="en-US" w:eastAsia="zh-CN"/>
              </w:rPr>
              <w:t>1分。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w:t>
            </w:r>
          </w:p>
          <w:p>
            <w:pPr>
              <w:spacing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司法部或者省</w:t>
            </w:r>
            <w:r>
              <w:rPr>
                <w:rFonts w:hint="eastAsia" w:ascii="宋体" w:hAnsi="宋体" w:eastAsia="宋体" w:cs="宋体"/>
                <w:color w:val="auto"/>
                <w:sz w:val="21"/>
                <w:szCs w:val="21"/>
                <w:lang w:eastAsia="zh-CN"/>
              </w:rPr>
              <w:t>级</w:t>
            </w:r>
            <w:r>
              <w:rPr>
                <w:rFonts w:hint="eastAsia" w:ascii="宋体" w:hAnsi="宋体" w:eastAsia="宋体" w:cs="宋体"/>
                <w:color w:val="auto"/>
                <w:sz w:val="21"/>
                <w:szCs w:val="21"/>
              </w:rPr>
              <w:t>司法行政机关</w:t>
            </w:r>
            <w:r>
              <w:rPr>
                <w:rFonts w:hint="eastAsia" w:ascii="宋体" w:hAnsi="宋体" w:eastAsia="宋体" w:cs="宋体"/>
                <w:color w:val="auto"/>
                <w:sz w:val="21"/>
                <w:szCs w:val="21"/>
                <w:lang w:eastAsia="zh-CN"/>
              </w:rPr>
              <w:t>年度内的重大考核事项。</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rPr>
            </w:pPr>
          </w:p>
        </w:tc>
        <w:tc>
          <w:tcPr>
            <w:tcW w:w="75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Pr>
                <w:rFonts w:hint="default"/>
                <w:color w:val="auto"/>
                <w:lang w:val="en-US" w:eastAsia="zh-CN"/>
              </w:rPr>
            </w:pPr>
            <w:r>
              <w:rPr>
                <w:rFonts w:hint="eastAsia"/>
                <w:color w:val="auto"/>
                <w:lang w:val="en-US" w:eastAsia="zh-CN"/>
              </w:rPr>
              <w:t>评分内容根据年度工作确定。</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jc w:val="center"/>
        </w:trPr>
        <w:tc>
          <w:tcPr>
            <w:tcW w:w="1134" w:type="dxa"/>
            <w:noWrap w:val="0"/>
            <w:vAlign w:val="center"/>
          </w:tcPr>
          <w:p>
            <w:pPr>
              <w:spacing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加分项</w:t>
            </w:r>
          </w:p>
          <w:p>
            <w:pPr>
              <w:pStyle w:val="2"/>
              <w:rPr>
                <w:rFonts w:hint="eastAsia"/>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10分</w:t>
            </w:r>
            <w:r>
              <w:rPr>
                <w:rFonts w:hint="eastAsia" w:ascii="宋体" w:hAnsi="宋体" w:eastAsia="宋体" w:cs="宋体"/>
                <w:color w:val="000000"/>
                <w:sz w:val="21"/>
                <w:szCs w:val="21"/>
                <w:lang w:eastAsia="zh-CN"/>
              </w:rPr>
              <w:t>）</w:t>
            </w:r>
          </w:p>
        </w:tc>
        <w:tc>
          <w:tcPr>
            <w:tcW w:w="3828"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公证机构、公证员受表彰情况。</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公证机构年办证量与本机构近三年平均数相比呈增长趋势的。</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当事人服务评价满意率达到100%以上的。</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办证质量较好，未出现错证、不合格证</w:t>
            </w:r>
            <w:r>
              <w:rPr>
                <w:rFonts w:hint="eastAsia" w:ascii="宋体" w:hAnsi="宋体" w:eastAsia="宋体" w:cs="宋体"/>
                <w:color w:val="auto"/>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公证机构的案卷质量、公证文书、公证案例在评选活动中入选或者获奖的。</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典型案例入选国家司法行政主管部门司法行政（法律服务）案例库，或被省级以上司法行政主管部门或公证协会评选为优秀公证案件的，在市级以上司法行政部门、公证协会组织的相关文章征集获奖，在公开出版的专业学术期刊上发表学术论文或在省级内部资料性学术出版物(内刊、论文集)、增刊上发表学术论文的，省级内部资料性学术出版物(内刊、论文集)、增刊上发表学术论文的。</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color w:val="auto"/>
                <w:sz w:val="21"/>
                <w:szCs w:val="21"/>
                <w:lang w:val="en-US" w:eastAsia="zh-CN"/>
              </w:rPr>
            </w:pPr>
          </w:p>
        </w:tc>
        <w:tc>
          <w:tcPr>
            <w:tcW w:w="7555" w:type="dxa"/>
            <w:noWrap w:val="0"/>
            <w:vAlign w:val="top"/>
          </w:tcPr>
          <w:p>
            <w:pPr>
              <w:numPr>
                <w:ilvl w:val="0"/>
                <w:numId w:val="7"/>
              </w:numPr>
              <w:spacing w:line="28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公证员被评为贵州省公证行业优秀公证处或者优秀公证员的，或者公证机构、公证员受到当地党委政府、省级部门或省公证协会专项表彰的，加2分；公证机构、公证员被评为全国优秀公证处、全国优秀公证员的，或者公证机构、公证员或其他辅助人员受到省委、省政府或司法部及国家其他部委专项表彰的，加4分（凡在同一事项获多层次表彰的，取最高加分值，不得累计加分，本项最多加8分）。</w:t>
            </w:r>
          </w:p>
          <w:p>
            <w:pPr>
              <w:numPr>
                <w:ilvl w:val="0"/>
                <w:numId w:val="7"/>
              </w:numPr>
              <w:spacing w:line="28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公证机构年办证量与本机构近三年平均数相比每增长10%的，加2分，本项最多加6分（政策性、阶段性的公证事项不纳入考核）。</w:t>
            </w:r>
          </w:p>
          <w:p>
            <w:pPr>
              <w:numPr>
                <w:ilvl w:val="0"/>
                <w:numId w:val="7"/>
              </w:numPr>
              <w:spacing w:line="28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当事人服务评价满意率达到100%以上的，加2分。</w:t>
            </w:r>
          </w:p>
          <w:p>
            <w:pPr>
              <w:numPr>
                <w:ilvl w:val="0"/>
                <w:numId w:val="7"/>
              </w:numPr>
              <w:spacing w:line="28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公证机构在质量检查中，抽查卷宗合格率达100%，其中优秀率达10%的，加1分，优秀率达20%的，加2分，优秀率达30%以上的，加3分。</w:t>
            </w:r>
          </w:p>
          <w:p>
            <w:pPr>
              <w:numPr>
                <w:ilvl w:val="0"/>
                <w:numId w:val="7"/>
              </w:numPr>
              <w:spacing w:line="28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证机构的案卷质量、公证文书、公证案例在全省公证行业评选活动中入选或者获奖的，每起加1分；在全国公证行业评选活动中入选或者获奖的，每起加3分（同一事项获多层次表彰的，取最高分值，不得累计加分）。</w:t>
            </w:r>
          </w:p>
          <w:p>
            <w:pPr>
              <w:numPr>
                <w:ilvl w:val="0"/>
                <w:numId w:val="7"/>
              </w:numPr>
              <w:spacing w:line="28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典型案例入选国家司法行政主管部门司法行政（法律服务）案例库，或被省级以上司法行政主管部门或公证协会评选为优秀公证案件的，加 2分；在市级以上司法行政部门、公证协会组织的相关文章征集获奖的，加 2 分；在公开出版的专业学术期刊上发表学术论文或在省级内部资料性学术出版物(内刊、论文集)、增刊上发表学术论文的，加 3 分；在省级内部资料性学术出版物(内刊、论文集)、增刊上发表学术论文的，加 2 分；在（同一篇信息、文章、公证案例被多次采用的，取最高分值，不得累计加分，本项最多加6分）。</w:t>
            </w:r>
          </w:p>
        </w:tc>
        <w:tc>
          <w:tcPr>
            <w:tcW w:w="1418" w:type="dxa"/>
            <w:noWrap w:val="0"/>
            <w:vAlign w:val="top"/>
          </w:tcPr>
          <w:p>
            <w:pPr>
              <w:spacing w:line="3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35" w:type="dxa"/>
            <w:gridSpan w:val="4"/>
            <w:noWrap w:val="0"/>
            <w:vAlign w:val="center"/>
          </w:tcPr>
          <w:p>
            <w:pPr>
              <w:spacing w:line="3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备注：</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以上每一项最后得分不低于</w:t>
            </w:r>
            <w:r>
              <w:rPr>
                <w:rFonts w:hint="eastAsia" w:ascii="宋体" w:hAnsi="宋体" w:eastAsia="宋体" w:cs="宋体"/>
                <w:color w:val="000000"/>
                <w:sz w:val="21"/>
                <w:szCs w:val="21"/>
                <w:lang w:val="en-US" w:eastAsia="zh-CN"/>
              </w:rPr>
              <w:t>0分；2.以上加分共计不超过10分。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DejaVu Math TeX Gyre"/>
    <w:panose1 w:val="00000000000000000000"/>
    <w:charset w:val="00"/>
    <w:family w:val="auto"/>
    <w:pitch w:val="default"/>
    <w:sig w:usb0="00000000" w:usb1="00000000" w:usb2="00000000" w:usb3="00000000" w:csb0="0000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56BA"/>
    <w:multiLevelType w:val="singleLevel"/>
    <w:tmpl w:val="D2A556BA"/>
    <w:lvl w:ilvl="0" w:tentative="0">
      <w:start w:val="2"/>
      <w:numFmt w:val="decimal"/>
      <w:suff w:val="nothing"/>
      <w:lvlText w:val="%1．"/>
      <w:lvlJc w:val="left"/>
    </w:lvl>
  </w:abstractNum>
  <w:abstractNum w:abstractNumId="1">
    <w:nsid w:val="D6FD2E48"/>
    <w:multiLevelType w:val="singleLevel"/>
    <w:tmpl w:val="D6FD2E48"/>
    <w:lvl w:ilvl="0" w:tentative="0">
      <w:start w:val="1"/>
      <w:numFmt w:val="decimal"/>
      <w:lvlText w:val="%1."/>
      <w:lvlJc w:val="left"/>
      <w:pPr>
        <w:tabs>
          <w:tab w:val="left" w:pos="312"/>
        </w:tabs>
      </w:pPr>
    </w:lvl>
  </w:abstractNum>
  <w:abstractNum w:abstractNumId="2">
    <w:nsid w:val="DB967405"/>
    <w:multiLevelType w:val="singleLevel"/>
    <w:tmpl w:val="DB967405"/>
    <w:lvl w:ilvl="0" w:tentative="0">
      <w:start w:val="1"/>
      <w:numFmt w:val="decimal"/>
      <w:suff w:val="space"/>
      <w:lvlText w:val="%1."/>
      <w:lvlJc w:val="left"/>
    </w:lvl>
  </w:abstractNum>
  <w:abstractNum w:abstractNumId="3">
    <w:nsid w:val="319C1F1A"/>
    <w:multiLevelType w:val="singleLevel"/>
    <w:tmpl w:val="319C1F1A"/>
    <w:lvl w:ilvl="0" w:tentative="0">
      <w:start w:val="1"/>
      <w:numFmt w:val="decimal"/>
      <w:suff w:val="nothing"/>
      <w:lvlText w:val="%1．"/>
      <w:lvlJc w:val="left"/>
    </w:lvl>
  </w:abstractNum>
  <w:abstractNum w:abstractNumId="4">
    <w:nsid w:val="3B759EF6"/>
    <w:multiLevelType w:val="singleLevel"/>
    <w:tmpl w:val="3B759EF6"/>
    <w:lvl w:ilvl="0" w:tentative="0">
      <w:start w:val="1"/>
      <w:numFmt w:val="decimal"/>
      <w:suff w:val="space"/>
      <w:lvlText w:val="%1."/>
      <w:lvlJc w:val="left"/>
    </w:lvl>
  </w:abstractNum>
  <w:abstractNum w:abstractNumId="5">
    <w:nsid w:val="43680AD5"/>
    <w:multiLevelType w:val="singleLevel"/>
    <w:tmpl w:val="43680AD5"/>
    <w:lvl w:ilvl="0" w:tentative="0">
      <w:start w:val="1"/>
      <w:numFmt w:val="decimal"/>
      <w:suff w:val="nothing"/>
      <w:lvlText w:val="%1．"/>
      <w:lvlJc w:val="left"/>
    </w:lvl>
  </w:abstractNum>
  <w:abstractNum w:abstractNumId="6">
    <w:nsid w:val="5E73387A"/>
    <w:multiLevelType w:val="singleLevel"/>
    <w:tmpl w:val="5E73387A"/>
    <w:lvl w:ilvl="0" w:tentative="0">
      <w:start w:val="1"/>
      <w:numFmt w:val="decimal"/>
      <w:suff w:val="nothing"/>
      <w:lvlText w:val="%1．"/>
      <w:lvlJc w:val="left"/>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6075017F"/>
    <w:rsid w:val="6075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hAnsi="??_GB2312" w:eastAsia="黑体"/>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2024-07-09T01:44:00Z</dcterms:created>
  <dc:creator>吴钰鑫</dc:creator>
  <cp:lastModifiedBy>吴钰鑫</cp:lastModifiedBy>
  <dcterms:modified xsi:type="dcterms:W3CDTF">2024-07-09T01:44:41Z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2B66B9187AC24B9ABABB3C2B86050276_11</vt:lpwstr>
  </property>
</Properties>
</file>